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8A848"/>
          <w:sz w:val="24"/>
        </w:rPr>
        <w:t>DREAMLAND PLAYGROUND</w:t>
      </w:r>
    </w:p>
    <w:p/>
    <w:p>
      <w:pPr>
        <w:jc w:val="center"/>
      </w:pPr>
      <w:r>
        <w:rPr>
          <w:b/>
          <w:color w:val="006048"/>
          <w:sz w:val="60"/>
        </w:rPr>
        <w:t>FEC BUSINESS PLAN</w:t>
        <w:br/>
        <w:t>TEMPLATE</w:t>
      </w:r>
    </w:p>
    <w:p>
      <w:pPr>
        <w:jc w:val="center"/>
      </w:pPr>
      <w:r>
        <w:rPr>
          <w:sz w:val="28"/>
        </w:rPr>
        <w:t>Editable planning workbook for a family entertainment center</w:t>
      </w:r>
    </w:p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316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Project</w:t>
            </w:r>
          </w:p>
        </w:tc>
        <w:tc>
          <w:tcPr>
            <w:tcW w:type="dxa" w:w="288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for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 date</w:t>
            </w:r>
          </w:p>
        </w:tc>
      </w:tr>
      <w:tr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[Project name]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[Recipient]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[v0.1]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Planning document only. Replace every placeholder with locally sourced, quoted, measured or explicitly assumed inputs. Obtain legal, accounting, accessibility, building, fire, insurance, food-service, lender and investor review where relevant.</w:t>
            </w:r>
          </w:p>
        </w:tc>
      </w:tr>
    </w:tbl>
    <w:p/>
    <w:p>
      <w:r>
        <w:br w:type="page"/>
      </w:r>
    </w:p>
    <w:p>
      <w:pPr>
        <w:pStyle w:val="Heading1"/>
      </w:pPr>
      <w:r>
        <w:t>How to Use This Workbook</w:t>
      </w:r>
    </w:p>
    <w:p>
      <w:pPr>
        <w:pStyle w:val="ListBullet"/>
      </w:pPr>
      <w:r>
        <w:t>☐ Start with the recipient checklist. A lender, investor, landlord or internal committee may require a different sequence or attachment set.</w:t>
      </w:r>
    </w:p>
    <w:p>
      <w:pPr>
        <w:pStyle w:val="ListBullet"/>
      </w:pPr>
      <w:r>
        <w:t>☐ Label every decision input as sourced, quoted, measured, assumed or missing.</w:t>
      </w:r>
    </w:p>
    <w:p>
      <w:pPr>
        <w:pStyle w:val="ListBullet"/>
      </w:pPr>
      <w:r>
        <w:t>☐ Keep equipment quotations separate from lease, fit-out, freight, approvals, pre-opening payroll and working capital.</w:t>
      </w:r>
    </w:p>
    <w:p>
      <w:pPr>
        <w:pStyle w:val="ListBullet"/>
      </w:pPr>
      <w:r>
        <w:t>☐ Reconcile package revenue before summing admissions, parties, games, food, memberships and ancillary lines.</w:t>
      </w:r>
    </w:p>
    <w:p>
      <w:pPr>
        <w:pStyle w:val="ListBullet"/>
      </w:pPr>
      <w:r>
        <w:t>☐ Run a one-variable sensitivity ladder and a correlated downside case before accepting the base case.</w:t>
      </w:r>
    </w:p>
    <w:p>
      <w:pPr>
        <w:pStyle w:val="ListBullet"/>
      </w:pPr>
      <w:r>
        <w:t>☐ Convert the approved plan into an initial project brief; later drawings, specifications, quotations and approvals remain separate deliverables.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status</w:t>
            </w:r>
          </w:p>
        </w:tc>
        <w:tc>
          <w:tcPr>
            <w:tcW w:type="dxa" w:w="777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Use</w:t>
            </w:r>
          </w:p>
        </w:tc>
      </w:tr>
      <w:tr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Sourced</w:t>
            </w:r>
          </w:p>
        </w:tc>
        <w:tc>
          <w:tcPr>
            <w:tcW w:type="dxa" w:w="777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dated external source with URL, document name and locator.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Quoted</w:t>
            </w:r>
          </w:p>
        </w:tc>
        <w:tc>
          <w:tcPr>
            <w:tcW w:type="dxa" w:w="777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current written price, lead-time or service quotation from the responsible party.</w:t>
            </w:r>
          </w:p>
        </w:tc>
      </w:tr>
      <w:tr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Measured</w:t>
            </w:r>
          </w:p>
        </w:tc>
        <w:tc>
          <w:tcPr>
            <w:tcW w:type="dxa" w:w="777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site, traffic, area, throughput or operating observation with method and date.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Assumed</w:t>
            </w:r>
          </w:p>
        </w:tc>
        <w:tc>
          <w:tcPr>
            <w:tcW w:type="dxa" w:w="777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planning input that must be stress-tested and assigned to an owner.</w:t>
            </w:r>
          </w:p>
        </w:tc>
      </w:tr>
      <w:tr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Missing</w:t>
            </w:r>
          </w:p>
        </w:tc>
        <w:tc>
          <w:tcPr>
            <w:tcW w:type="dxa" w:w="777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decision gap; do not hide it in an average or borrowed benchmark.</w:t>
            </w:r>
          </w:p>
        </w:tc>
      </w:tr>
    </w:tbl>
    <w:p/>
    <w:p>
      <w:r>
        <w:br w:type="page"/>
      </w:r>
    </w:p>
    <w:p>
      <w:pPr>
        <w:pStyle w:val="Heading1"/>
      </w:pPr>
      <w:r>
        <w:t>1. Executive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Write this last. It should state the decision, concept, evidence level, capital request, major risks and next gate without repeating every section.</w:t>
            </w:r>
          </w:p>
        </w:tc>
      </w:tr>
    </w:tbl>
    <w:p/>
    <w:p>
      <w:r>
        <w:rPr>
          <w:b/>
          <w:color w:val="006048"/>
        </w:rPr>
        <w:t>Concept and venue</w:t>
      </w:r>
      <w:r>
        <w:br/>
        <w:t>[What is the proposed FEC, where will it operate, and who is it for?]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  <w:color w:val="006048"/>
        </w:rPr>
        <w:t>Decision requested</w:t>
      </w:r>
      <w:r>
        <w:br/>
        <w:t>[Proceed, redesign, pause, seek funding, secure a site, or request concept review?]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316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Headline input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Current value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status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Target opening window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Total project uses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Funding sought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Base monthly visits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Break-even visits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Opening cash reserve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p>
      <w:r>
        <w:rPr>
          <w:b/>
          <w:color w:val="006048"/>
        </w:rPr>
        <w:t>Three reasons to proceed</w:t>
      </w:r>
      <w:r>
        <w:br/>
        <w:t>[Evidence-backed reasons, not slogans.]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  <w:color w:val="006048"/>
        </w:rPr>
        <w:t>Three reasons to pause or redesign</w:t>
      </w:r>
      <w:r>
        <w:br/>
        <w:t>[Thresholds that would change the decision.]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2. Company, Ownership and Concept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02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Item</w:t>
            </w:r>
          </w:p>
        </w:tc>
        <w:tc>
          <w:tcPr>
            <w:tcW w:type="dxa" w:w="432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Entry</w:t>
            </w:r>
          </w:p>
        </w:tc>
        <w:tc>
          <w:tcPr>
            <w:tcW w:type="dxa" w:w="244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/ attachment</w:t>
            </w:r>
          </w:p>
        </w:tc>
      </w:tr>
      <w:tr>
        <w:tc>
          <w:tcPr>
            <w:tcW w:type="dxa" w:w="302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Legal entity</w:t>
            </w:r>
          </w:p>
        </w:tc>
        <w:tc>
          <w:tcPr>
            <w:tcW w:type="dxa" w:w="432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Ownership and control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Management team</w:t>
            </w:r>
          </w:p>
        </w:tc>
        <w:tc>
          <w:tcPr>
            <w:tcW w:type="dxa" w:w="432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Advisers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Mission</w:t>
            </w:r>
          </w:p>
        </w:tc>
        <w:tc>
          <w:tcPr>
            <w:tcW w:type="dxa" w:w="432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FEC concept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Guest promise</w:t>
            </w:r>
          </w:p>
        </w:tc>
        <w:tc>
          <w:tcPr>
            <w:tcW w:type="dxa" w:w="432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Opening-stage scope</w:t>
            </w:r>
          </w:p>
        </w:tc>
        <w:tc>
          <w:tcPr>
            <w:tcW w:type="dxa" w:w="432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  <w:tr>
        <w:tc>
          <w:tcPr>
            <w:tcW w:type="dxa" w:w="302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Future-stage options</w:t>
            </w:r>
          </w:p>
        </w:tc>
        <w:tc>
          <w:tcPr>
            <w:tcW w:type="dxa" w:w="432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</w:tr>
    </w:tbl>
    <w:p/>
    <w:p>
      <w:r>
        <w:rPr>
          <w:b/>
          <w:color w:val="006048"/>
        </w:rPr>
        <w:t>Concept boundary</w:t>
      </w:r>
      <w:r>
        <w:br/>
        <w:t>[What will not be offered at opening, and why?]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3. Recipient and Evidence File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 free template does not override the recipient's required format. Record who decides, what they need and when each item must be current.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Recipient / reviewer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Required format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Due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[Decision]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[Checklist or portal]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[Owner]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[Open]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Claim / assumption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88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Source or quote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Locator / date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Sensitivity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 / URL]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[Page / date]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[H/M/L]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p>
      <w:r>
        <w:br w:type="page"/>
      </w:r>
    </w:p>
    <w:p>
      <w:pPr>
        <w:pStyle w:val="Heading1"/>
      </w:pPr>
      <w:r>
        <w:t>4. Market Analysis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30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question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Finding</w:t>
            </w:r>
          </w:p>
        </w:tc>
        <w:tc>
          <w:tcPr>
            <w:tcW w:type="dxa" w:w="244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Method / source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Limitation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Trade area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Population and households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Age groups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Income / spending context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Schools and group demand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Tourism / hotel demand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Competitor set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Pricing observed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Demand interviews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Seasonality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</w:tbl>
    <w:p/>
    <w:p>
      <w:r>
        <w:rPr>
          <w:b/>
          <w:color w:val="006048"/>
        </w:rPr>
        <w:t>Target market</w:t>
      </w:r>
      <w:r>
        <w:br/>
        <w:t>[Define primary, secondary and group segments without claiming everyone is a customer.]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  <w:color w:val="006048"/>
        </w:rPr>
        <w:t>Competitive analysis</w:t>
      </w:r>
      <w:r>
        <w:br/>
        <w:t>[What decision alternatives do guests have, including non-FEC entertainment?]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5. Venue-to-Capacity Bridge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Reserve locally required accessible, egress, circulation, service and support space before attraction planning. This worksheet does not determine legal occupancy.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345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Area component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Entered area</w:t>
            </w:r>
          </w:p>
        </w:tc>
        <w:tc>
          <w:tcPr>
            <w:tcW w:type="dxa" w:w="259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Source / drawing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 / reviewer</w:t>
            </w:r>
          </w:p>
        </w:tc>
      </w:tr>
      <w:tr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Gross usable area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Accessible routes and guest reservation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Egress and circulation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Food and beverage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Toilets and guest support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Staff and back of house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Storage and maintenance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Area remaining for attractions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p>
      <w:r>
        <w:rPr>
          <w:b/>
          <w:color w:val="006048"/>
        </w:rPr>
        <w:t>Capacity method</w:t>
      </w:r>
      <w:r>
        <w:br/>
        <w:t>[For each attraction, document manufacturer limits, operating cycle, staffing, queue space, downtime and local review.]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6. Attraction Mix and Guest Experience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Attraction / zone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Guest segment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Space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Cycle / throughput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Revenue line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status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</w:tbl>
    <w:p/>
    <w:p>
      <w:r>
        <w:rPr>
          <w:b/>
          <w:color w:val="006048"/>
        </w:rPr>
        <w:t>Guest journey</w:t>
      </w:r>
      <w:r>
        <w:br/>
        <w:t>[Arrival, check-in, play, food, party, supervision, payment and exit.]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  <w:color w:val="006048"/>
        </w:rPr>
        <w:t>When this attraction mix is not suitable</w:t>
      </w:r>
      <w:r>
        <w:br/>
        <w:t>[State space, audience, capital, operating or approval conditions that should trigger redesign.]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7. Marketing and Sales Plan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Segment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Need / occasion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Offer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Channel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p>
      <w:r>
        <w:rPr>
          <w:b/>
          <w:color w:val="006048"/>
        </w:rPr>
        <w:t>Pricing strategy</w:t>
      </w:r>
      <w:r>
        <w:br/>
        <w:t>[Explain the logic, package contents, discount authority and evidence. Do not copy a competitor price without context.]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  <w:color w:val="006048"/>
        </w:rPr>
        <w:t>Repeat-visit strategy</w:t>
      </w:r>
      <w:r>
        <w:br/>
        <w:t>[Membership, events, school/group relationships, service quality and measurement plan.]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8. Operations and Staffing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Operating process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Inputs</w:t>
            </w:r>
          </w:p>
        </w:tc>
        <w:tc>
          <w:tcPr>
            <w:tcW w:type="dxa" w:w="230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Control / record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Failure response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Opening and closing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Guest check-in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Attraction supervision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Cleaning and hygiene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Food service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Maintenance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Incident response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Cash and reconciliation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Party delivery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Staff scheduling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Supplier escalation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After-hours security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Role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Headcount by period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Coverage</w:t>
            </w:r>
          </w:p>
        </w:tc>
        <w:tc>
          <w:tcPr>
            <w:tcW w:type="dxa" w:w="244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Training / qualification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Cost basis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[Role]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[Hours]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[Requirement]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[Quote / assumption]</w:t>
            </w:r>
          </w:p>
        </w:tc>
      </w:tr>
    </w:tbl>
    <w:p/>
    <w:p>
      <w:r>
        <w:br w:type="page"/>
      </w:r>
    </w:p>
    <w:p>
      <w:pPr>
        <w:pStyle w:val="Heading1"/>
      </w:pPr>
      <w:r>
        <w:t>9. Revenue Model and Double-Count Check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Revenue line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Volume driver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Price / spend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Gross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Included elsewhere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Adjusted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Admissions / access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Parties and groups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Arcade games / credits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Food and beverage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Memberships / passes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Retail, events and other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[Formula]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[Input]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[Amount]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Adjusted model revenue = sum of each gross line minus the amount already included elsewhere. Describe package contents and timing; do not count one sale twice.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100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Month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Visits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Adjusted revenue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Variable cost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Fixed / mixed fixed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Operating result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Closing cash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3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4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5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6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7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8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9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10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11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12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 ]</w:t>
            </w:r>
          </w:p>
        </w:tc>
      </w:tr>
    </w:tbl>
    <w:p/>
    <w:p>
      <w:r>
        <w:br w:type="page"/>
      </w:r>
    </w:p>
    <w:p>
      <w:pPr>
        <w:pStyle w:val="Heading1"/>
      </w:pPr>
      <w:r>
        <w:t>10. Startup Uses, Funding and Working Capital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Use of funds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Amount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Quote / source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Payment timing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Contingency treatment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Lease and deposits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Design and approvals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Fit-out and utilities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Attractions / equipment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Freight and customs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Installation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Opening inventory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Technology and systems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Pre-opening payroll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Marketing and launch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Professional fees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Working capital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milestone]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Funding source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Amount</w:t>
            </w:r>
          </w:p>
        </w:tc>
        <w:tc>
          <w:tcPr>
            <w:tcW w:type="dxa" w:w="316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Terms / conditions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 date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  <w:tr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  <w:tr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[Source]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</w:tr>
    </w:tbl>
    <w:p/>
    <w:p>
      <w:r>
        <w:br w:type="page"/>
      </w:r>
    </w:p>
    <w:p>
      <w:pPr>
        <w:pStyle w:val="Heading1"/>
      </w:pPr>
      <w:r>
        <w:t>11. Break-Even, Sensitivity and Decision Thresholds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Contribution per visit = net revenue per visit − variable cost per visit. Break-even visits = fixed cost ÷ contribution per visit. Treat the result as a planning estimate and obtain accounting review.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Scenario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Visits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Net spend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Variable cost</w:t>
            </w:r>
          </w:p>
        </w:tc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Downtime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Operating result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Base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Lower demand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Lower spend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Higher variable cost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  <w:tr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More downtime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Correlated downside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[Calculate]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[Proceed / redesign / stop]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30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Threshold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Current model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Trigger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Action if crossed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Minimum contribution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Maximum break-even visits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Minimum cash runway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Maximum project uses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  <w:tr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Latest approval date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  <w:tr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Latest site decision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[Action]</w:t>
            </w:r>
          </w:p>
        </w:tc>
      </w:tr>
    </w:tbl>
    <w:p/>
    <w:p>
      <w:r>
        <w:br w:type="page"/>
      </w:r>
    </w:p>
    <w:p>
      <w:pPr>
        <w:pStyle w:val="Heading1"/>
      </w:pPr>
      <w:r>
        <w:t>12. Risk, Approval and Responsibility Register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Risk / approval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Jurisdiction / party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Current status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</w:t>
            </w:r>
          </w:p>
        </w:tc>
        <w:tc>
          <w:tcPr>
            <w:tcW w:type="dxa" w:w="115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72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gate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Land use / lease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Building / occupancy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Fire and egress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Accessibility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Insurance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Food service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Employment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Data / payment systems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Equipment design basis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Freight / import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Installation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  <w:tr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Lender / investor conditions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115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decision]</w:t>
            </w:r>
          </w:p>
        </w:tc>
      </w:tr>
    </w:tbl>
    <w:p/>
    <w:p>
      <w:r>
        <w:rPr>
          <w:b/>
          <w:color w:val="006048"/>
        </w:rPr>
        <w:t>Correlated downside response</w:t>
      </w:r>
      <w:r>
        <w:br/>
        <w:t>[What happens if approvals slip while costs rise and opening demand ramps more slowly?]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13. Investor or Lender Pack</w:t>
      </w:r>
    </w:p>
    <w:p>
      <w:pPr>
        <w:pStyle w:val="ListBullet"/>
      </w:pPr>
      <w:r>
        <w:t>☐ Recipient's current checklist or portal requirements</w:t>
      </w:r>
    </w:p>
    <w:p>
      <w:pPr>
        <w:pStyle w:val="ListBullet"/>
      </w:pPr>
      <w:r>
        <w:t>☐ Executive summary and complete business plan</w:t>
      </w:r>
    </w:p>
    <w:p>
      <w:pPr>
        <w:pStyle w:val="ListBullet"/>
      </w:pPr>
      <w:r>
        <w:t>☐ Ownership and management information</w:t>
      </w:r>
    </w:p>
    <w:p>
      <w:pPr>
        <w:pStyle w:val="ListBullet"/>
      </w:pPr>
      <w:r>
        <w:t>☐ Market evidence file</w:t>
      </w:r>
    </w:p>
    <w:p>
      <w:pPr>
        <w:pStyle w:val="ListBullet"/>
      </w:pPr>
      <w:r>
        <w:t>☐ Site, lease and approval status</w:t>
      </w:r>
    </w:p>
    <w:p>
      <w:pPr>
        <w:pStyle w:val="ListBullet"/>
      </w:pPr>
      <w:r>
        <w:t>☐ Sources and uses</w:t>
      </w:r>
    </w:p>
    <w:p>
      <w:pPr>
        <w:pStyle w:val="ListBullet"/>
      </w:pPr>
      <w:r>
        <w:t>☐ Monthly projections and assumptions</w:t>
      </w:r>
    </w:p>
    <w:p>
      <w:pPr>
        <w:pStyle w:val="ListBullet"/>
      </w:pPr>
      <w:r>
        <w:t>☐ Income statement, cash flow statement and balance sheet as required</w:t>
      </w:r>
    </w:p>
    <w:p>
      <w:pPr>
        <w:pStyle w:val="ListBullet"/>
      </w:pPr>
      <w:r>
        <w:t>☐ Sensitivity and correlated downside</w:t>
      </w:r>
    </w:p>
    <w:p>
      <w:pPr>
        <w:pStyle w:val="ListBullet"/>
      </w:pPr>
      <w:r>
        <w:t>☐ Supplier quotations and payment timing</w:t>
      </w:r>
    </w:p>
    <w:p>
      <w:pPr>
        <w:pStyle w:val="ListBullet"/>
      </w:pPr>
      <w:r>
        <w:t>☐ Collateral, guarantees or other recipient-specific items</w:t>
      </w:r>
    </w:p>
    <w:p>
      <w:pPr>
        <w:pStyle w:val="ListBullet"/>
      </w:pPr>
      <w:r>
        <w:t>☐ Appendices and professional reviews</w:t>
      </w:r>
    </w:p>
    <w:p>
      <w:r>
        <w:rPr>
          <w:b/>
          <w:color w:val="006048"/>
        </w:rPr>
        <w:t>Recipient gaps</w:t>
      </w:r>
      <w:r>
        <w:br/>
        <w:t>[List requested items that are missing, expired or in the wrong format.]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14. Initial Project Brief for Dreamland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This is an initial scope, not a production-ready specification. Later concept design, approved drawings/specifications, quotations, production, shipping and installation responsibilities remain separate gates.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Brief item</w:t>
            </w:r>
          </w:p>
        </w:tc>
        <w:tc>
          <w:tcPr>
            <w:tcW w:type="dxa" w:w="288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Current input</w:t>
            </w:r>
          </w:p>
        </w:tc>
        <w:tc>
          <w:tcPr>
            <w:tcW w:type="dxa" w:w="230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/ attachment</w:t>
            </w:r>
          </w:p>
        </w:tc>
        <w:tc>
          <w:tcPr>
            <w:tcW w:type="dxa" w:w="201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Open decision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Venue and location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Gross area and local reservations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Target guests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Attraction priorities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Concept and theme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Budget constraint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Opening window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Design responsibilities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Production scope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Shipping responsibility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Installation support</w:t>
            </w:r>
          </w:p>
        </w:tc>
        <w:tc>
          <w:tcPr>
            <w:tcW w:type="dxa" w:w="288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After-sales coordination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  <w:tc>
          <w:tcPr>
            <w:tcW w:type="dxa" w:w="230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[Reference]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[Enter]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Dreamland Playground can review space-planning inputs, floor plans and 3D design needs, then coordinate the client-confirmed project scope across production, shipping, installation support and after-sales. Exact commercial terms, drawings, design basis and responsibilities must be confirmed in the project documents.</w:t>
            </w:r>
          </w:p>
        </w:tc>
      </w:tr>
    </w:tbl>
    <w:p/>
    <w:p>
      <w:r>
        <w:br w:type="page"/>
      </w:r>
    </w:p>
    <w:p>
      <w:pPr>
        <w:pStyle w:val="Heading1"/>
      </w:pPr>
      <w:r>
        <w:t>15. Appendices and Change Log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1008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Appendix</w:t>
            </w:r>
          </w:p>
        </w:tc>
        <w:tc>
          <w:tcPr>
            <w:tcW w:type="dxa" w:w="374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</w:t>
            </w:r>
          </w:p>
        </w:tc>
        <w:tc>
          <w:tcPr>
            <w:tcW w:type="dxa" w:w="1872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Date / version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584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2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3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4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5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6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7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8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9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10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11</w:t>
            </w:r>
          </w:p>
        </w:tc>
        <w:tc>
          <w:tcPr>
            <w:tcW w:type="dxa" w:w="374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12</w:t>
            </w:r>
          </w:p>
        </w:tc>
        <w:tc>
          <w:tcPr>
            <w:tcW w:type="dxa" w:w="374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[Document]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 / version]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[Status]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129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3456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Changed assumption / evidence</w:t>
            </w:r>
          </w:p>
        </w:tc>
        <w:tc>
          <w:tcPr>
            <w:tcW w:type="dxa" w:w="216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Impact on decision</w:t>
            </w:r>
          </w:p>
        </w:tc>
        <w:tc>
          <w:tcPr>
            <w:tcW w:type="dxa" w:w="1440"/>
            <w:vAlign w:val="center"/>
            <w:shd w:fill="006048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</w:tr>
      <w:tr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  <w:shd w:fill="EEF7F1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  <w:tr>
        <w:tc>
          <w:tcPr>
            <w:tcW w:type="dxa" w:w="129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[v 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[Date]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[Change]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[Impact]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[Name]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7F1"/>
            <w:vAlign w:val="center"/>
          </w:tcPr>
          <w:p>
            <w:r/>
            <w:r>
              <w:rPr>
                <w:rFonts w:ascii="Aptos" w:hAnsi="Aptos"/>
                <w:b w:val="0"/>
                <w:color w:val="12332A"/>
                <w:sz w:val="17"/>
              </w:rPr>
              <w:t>Update trigger examples: actual demand or spend differs from the model; a quotation changes; approvals slip; downtime rises; recipient requirements change; the site or attraction mix changes. Record the change rather than silently overwriting the prior assumption.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006048"/>
        <w:sz w:val="16"/>
      </w:rPr>
      <w:t>Dreamland Playground | FEC Business Plan Template | Editable planning document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233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6048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604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0604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604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